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yebrow"/>
      </w:pPr>
      <w:r>
        <w:t>AI PRODUCT REQUIREMENTS DOCUMENT</w:t>
      </w:r>
    </w:p>
    <w:p>
      <w:pPr>
        <w:pStyle w:val="Title"/>
      </w:pPr>
      <w:r>
        <w:t>Google Maps Smart Arrival</w:t>
      </w:r>
    </w:p>
    <w:p>
      <w:r>
        <w:rPr>
          <w:color w:val="5F6368"/>
          <w:sz w:val="26"/>
        </w:rPr>
        <w:t>Parking-aware route planning powered by Gemini</w:t>
      </w:r>
    </w:p>
    <w:p>
      <w:pPr>
        <w:spacing w:after="200"/>
      </w:pPr>
      <w:r>
        <w:rPr>
          <w:b/>
        </w:rPr>
        <w:t xml:space="preserve">Product idea: </w:t>
      </w:r>
      <w:r>
        <w:t>Make parking part of route planning before the drive starts, then let Gemini adjust the arrival strategy by voice while the user is driving.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56"/>
        <w:gridCol w:w="8352"/>
      </w:tblGrid>
      <w:tr>
        <w:tc>
          <w:tcPr>
            <w:tcW w:type="dxa" w:w="5083"/>
            <w:vAlign w:val="center"/>
            <w:shd w:fill="F1F6FF"/>
          </w:tcPr>
          <w:p>
            <w:r>
              <w:rPr>
                <w:b/>
              </w:rPr>
              <w:t>MVP</w:t>
            </w:r>
          </w:p>
        </w:tc>
        <w:tc>
          <w:tcPr>
            <w:tcW w:type="dxa" w:w="5083"/>
            <w:vAlign w:val="center"/>
            <w:shd w:fill="F1F6FF"/>
          </w:tcPr>
          <w:p>
            <w:r>
              <w:t>San Francisco • Pier 3 scenario • Street + garage options • Mobile + in-drive Gemini flow</w:t>
            </w:r>
          </w:p>
        </w:tc>
      </w:tr>
    </w:tbl>
    <w:p>
      <w:pPr>
        <w:pStyle w:val="Heading1"/>
      </w:pPr>
      <w:r>
        <w:t>1. User problem &amp; feature</w:t>
      </w:r>
    </w:p>
    <w:p>
      <w:r>
        <w:rPr>
          <w:b/>
        </w:rPr>
        <w:t xml:space="preserve">Problem. </w:t>
      </w:r>
      <w:r>
        <w:t>Google Maps can get a driver to an address, but in dense cities the trip is not complete until the driver finds a place to leave the car and reaches the entrance. Parking is often handled after navigation has already started, forcing the driver to search, compare options, and reroute while moving.</w:t>
      </w:r>
    </w:p>
    <w:p>
      <w:r>
        <w:rPr>
          <w:b/>
        </w:rPr>
        <w:t xml:space="preserve">Feature. </w:t>
      </w:r>
      <w:r>
        <w:t>Smart Arrival introduces parking intent before route selection. When parking is likely to matter, Maps asks whether the driver prefers street parking, a garage, or either. It then ranks arrival strategies using drive detour, expected parking-search time, walking time, price, restrictions, and confidence.</w:t>
      </w:r>
    </w:p>
    <w:p>
      <w:pPr>
        <w:pStyle w:val="Heading2"/>
      </w:pPr>
      <w:r>
        <w:t>Golden path</w:t>
      </w:r>
    </w:p>
    <w:p>
      <w:pPr>
        <w:pStyle w:val="ListBullet"/>
      </w:pPr>
      <w:r>
        <w:t>Destination selected → Maps surfaces “Plan parking?”</w:t>
      </w:r>
    </w:p>
    <w:p>
      <w:pPr>
        <w:pStyle w:val="ListBullet"/>
      </w:pPr>
      <w:r>
        <w:t>User chooses Street, Garage, or Either</w:t>
      </w:r>
    </w:p>
    <w:p>
      <w:pPr>
        <w:pStyle w:val="ListBullet"/>
      </w:pPr>
      <w:r>
        <w:t>Maps compares arrival strategies and recommends one</w:t>
      </w:r>
    </w:p>
    <w:p>
      <w:pPr>
        <w:pStyle w:val="ListBullet"/>
      </w:pPr>
      <w:r>
        <w:t>User starts navigation with parking embedded in the route</w:t>
      </w:r>
    </w:p>
    <w:p>
      <w:pPr>
        <w:pStyle w:val="ListBullet"/>
      </w:pPr>
      <w:r>
        <w:t>Gemini can change parking preferences by voice while driving</w:t>
      </w:r>
    </w:p>
    <w:p>
      <w:pPr>
        <w:pStyle w:val="ListBullet"/>
      </w:pPr>
      <w:r>
        <w:t>After parking, Maps hands off to walking directions</w:t>
      </w:r>
    </w:p>
    <w:p>
      <w:pPr>
        <w:pStyle w:val="Heading1"/>
      </w:pPr>
      <w:r>
        <w:t>2. Model behavior</w:t>
      </w:r>
    </w:p>
    <w:p>
      <w:r>
        <w:rPr>
          <w:b/>
        </w:rPr>
        <w:t xml:space="preserve">Gemini’s role is not to invent parking availability. </w:t>
      </w:r>
      <w:r>
        <w:t>It interprets intent, extracts constraints, summarizes structured parking options, and recommends the best next action.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vAlign w:val="center"/>
          </w:tcPr>
          <w:p>
            <w:pPr>
              <w:spacing w:after="40" w:before="40"/>
            </w:pPr>
            <w:r>
              <w:rPr>
                <w:sz w:val="18"/>
              </w:rPr>
              <w:t>Input</w:t>
            </w:r>
          </w:p>
        </w:tc>
        <w:tc>
          <w:tcPr>
            <w:tcW w:type="dxa" w:w="3389"/>
            <w:vAlign w:val="center"/>
          </w:tcPr>
          <w:p>
            <w:pPr>
              <w:spacing w:after="40" w:before="40"/>
            </w:pPr>
            <w:r>
              <w:rPr>
                <w:sz w:val="18"/>
              </w:rPr>
              <w:t>Model behavior</w:t>
            </w:r>
          </w:p>
        </w:tc>
        <w:tc>
          <w:tcPr>
            <w:tcW w:type="dxa" w:w="3389"/>
            <w:vAlign w:val="center"/>
          </w:tcPr>
          <w:p>
            <w:pPr>
              <w:spacing w:after="40" w:before="40"/>
            </w:pPr>
            <w:r>
              <w:rPr>
                <w:sz w:val="18"/>
              </w:rPr>
              <w:t>Output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40" w:before="40"/>
            </w:pPr>
            <w:r>
              <w:rPr>
                <w:sz w:val="18"/>
              </w:rPr>
              <w:t>“I want street parking near Pier 3.”</w:t>
            </w:r>
          </w:p>
        </w:tc>
        <w:tc>
          <w:tcPr>
            <w:tcW w:type="dxa" w:w="3389"/>
            <w:vAlign w:val="center"/>
          </w:tcPr>
          <w:p>
            <w:pPr>
              <w:spacing w:after="40" w:before="40"/>
            </w:pPr>
            <w:r>
              <w:rPr>
                <w:sz w:val="18"/>
              </w:rPr>
              <w:t>Resolve destination + parking type</w:t>
            </w:r>
          </w:p>
        </w:tc>
        <w:tc>
          <w:tcPr>
            <w:tcW w:type="dxa" w:w="3389"/>
            <w:vAlign w:val="center"/>
          </w:tcPr>
          <w:p>
            <w:pPr>
              <w:spacing w:after="40" w:before="40"/>
            </w:pPr>
            <w:r>
              <w:rPr>
                <w:sz w:val="18"/>
              </w:rPr>
              <w:t>Recommend a street-parking search zone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40" w:before="40"/>
            </w:pPr>
            <w:r>
              <w:rPr>
                <w:sz w:val="18"/>
              </w:rPr>
              <w:t>“No more than a 5-minute walk.”</w:t>
            </w:r>
          </w:p>
        </w:tc>
        <w:tc>
          <w:tcPr>
            <w:tcW w:type="dxa" w:w="3389"/>
            <w:vAlign w:val="center"/>
          </w:tcPr>
          <w:p>
            <w:pPr>
              <w:spacing w:after="40" w:before="40"/>
            </w:pPr>
            <w:r>
              <w:rPr>
                <w:sz w:val="18"/>
              </w:rPr>
              <w:t>Extract max walking constraint</w:t>
            </w:r>
          </w:p>
        </w:tc>
        <w:tc>
          <w:tcPr>
            <w:tcW w:type="dxa" w:w="3389"/>
            <w:vAlign w:val="center"/>
          </w:tcPr>
          <w:p>
            <w:pPr>
              <w:spacing w:after="40" w:before="40"/>
            </w:pPr>
            <w:r>
              <w:rPr>
                <w:sz w:val="18"/>
              </w:rPr>
              <w:t>Filter/rank compatible options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40" w:before="40"/>
            </w:pPr>
            <w:r>
              <w:rPr>
                <w:sz w:val="18"/>
              </w:rPr>
              <w:t>“Find the easiest option.”</w:t>
            </w:r>
          </w:p>
        </w:tc>
        <w:tc>
          <w:tcPr>
            <w:tcW w:type="dxa" w:w="3389"/>
            <w:vAlign w:val="center"/>
          </w:tcPr>
          <w:p>
            <w:pPr>
              <w:spacing w:after="40" w:before="40"/>
            </w:pPr>
            <w:r>
              <w:rPr>
                <w:sz w:val="18"/>
              </w:rPr>
              <w:t>Prioritize predictability and low cognitive load</w:t>
            </w:r>
          </w:p>
        </w:tc>
        <w:tc>
          <w:tcPr>
            <w:tcW w:type="dxa" w:w="3389"/>
            <w:vAlign w:val="center"/>
          </w:tcPr>
          <w:p>
            <w:pPr>
              <w:spacing w:after="40" w:before="40"/>
            </w:pPr>
            <w:r>
              <w:rPr>
                <w:sz w:val="18"/>
              </w:rPr>
              <w:t>Recommend one option with key tradeoff</w:t>
            </w:r>
          </w:p>
        </w:tc>
      </w:tr>
    </w:tbl>
    <w:p>
      <w:pPr>
        <w:pStyle w:val="Heading2"/>
      </w:pPr>
      <w:r>
        <w:t>Behavior rules</w:t>
      </w:r>
    </w:p>
    <w:p>
      <w:pPr>
        <w:pStyle w:val="ListBullet"/>
      </w:pPr>
      <w:r>
        <w:t>Lead with one recommendation, then the most important tradeoff.</w:t>
      </w:r>
    </w:p>
    <w:p>
      <w:pPr>
        <w:pStyle w:val="ListBullet"/>
      </w:pPr>
      <w:r>
        <w:t>Keep in-drive voice responses to 1–2 short sentences.</w:t>
      </w:r>
    </w:p>
    <w:p>
      <w:pPr>
        <w:pStyle w:val="ListBullet"/>
      </w:pPr>
      <w:r>
        <w:t>Resolve “parking” against the destination, not the current location, unless the user asks for nearby parking.</w:t>
      </w:r>
    </w:p>
    <w:p>
      <w:pPr>
        <w:pStyle w:val="ListBullet"/>
      </w:pPr>
      <w:r>
        <w:t>Use probabilistic language for street parking: “best chance,” “likely,” or “estimated.”</w:t>
      </w:r>
    </w:p>
    <w:p>
      <w:pPr>
        <w:pStyle w:val="ListBullet"/>
      </w:pPr>
      <w:r>
        <w:t>Never claim a specific street space is open unless trusted real-time data supports it.</w:t>
      </w:r>
    </w:p>
    <w:p>
      <w:pPr>
        <w:pStyle w:val="ListBullet"/>
      </w:pPr>
      <w:r>
        <w:t>Ask one clarifying question only when a missing constraint blocks a useful recommendation.</w:t>
      </w:r>
    </w:p>
    <w:p>
      <w:pPr>
        <w:pStyle w:val="Heading1"/>
      </w:pPr>
      <w:r>
        <w:t>3. AI feature evaluation plan</w:t>
      </w:r>
    </w:p>
    <w:p>
      <w:r>
        <w:rPr>
          <w:b/>
        </w:rPr>
        <w:t xml:space="preserve">Test set: </w:t>
      </w:r>
      <w:r>
        <w:t>30–50 scripted parking requests covering street vs. garage, walking limits, cost preferences, urgency, ambiguity, and unavailable data.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Metric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What it measures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Prototype target</w:t>
            </w:r>
          </w:p>
        </w:tc>
      </w:tr>
      <w:tr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Intent accuracy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Correct parking intent + destination resolution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≥ 95%</w:t>
            </w:r>
          </w:p>
        </w:tc>
      </w:tr>
      <w:tr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Constraint extraction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Correct type, walk, cost, urgency constraints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≥ 90%</w:t>
            </w:r>
          </w:p>
        </w:tc>
      </w:tr>
      <w:tr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Unsupported-claim rate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Claims not supported by parking/routing data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0% critical claims</w:t>
            </w:r>
          </w:p>
        </w:tc>
      </w:tr>
      <w:tr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Recommendation relevance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Human rating that top recommendation fits request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≥ 4/5</w:t>
            </w:r>
          </w:p>
        </w:tc>
      </w:tr>
      <w:tr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Latency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Time from voice request to recommendation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&lt; 2.5 s simulated target</w:t>
            </w:r>
          </w:p>
        </w:tc>
      </w:tr>
      <w:tr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Task completion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User completes parking-plan change without manual list search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≥ 90% in usability test</w:t>
            </w:r>
          </w:p>
        </w:tc>
      </w:tr>
      <w:tr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User satisfaction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Confidence/ease after recommendation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≥ 4/5</w:t>
            </w:r>
          </w:p>
        </w:tc>
      </w:tr>
      <w:tr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Cost per request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Model + routing inference cost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Track during beta; set ceiling before scale</w:t>
            </w:r>
          </w:p>
        </w:tc>
      </w:tr>
    </w:tbl>
    <w:p>
      <w:pPr>
        <w:pStyle w:val="Heading1"/>
      </w:pPr>
      <w:r>
        <w:t>4. Risk &amp; safety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Failure mode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Why it matters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Mitigation</w:t>
            </w:r>
          </w:p>
        </w:tc>
      </w:tr>
      <w:tr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False availability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The system implies a street space is open when only historical probability exists.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Recommend zones, show confidence, never promise a space.</w:t>
            </w:r>
          </w:p>
        </w:tc>
      </w:tr>
      <w:tr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Stale restrictions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Meter, permit, loading, or street-cleaning rules may be outdated.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Surface “check posted signs” and fall back when rule confidence is low.</w:t>
            </w:r>
          </w:p>
        </w:tc>
      </w:tr>
      <w:tr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Driver distraction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The driver is asked to inspect or compare too much while moving.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Voice-first interaction; one recommendation; confirmation before reroute.</w:t>
            </w:r>
          </w:p>
        </w:tc>
      </w:tr>
      <w:tr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Bad recommendation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A “nearby” garage adds a large detour or poor final walk.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Rank by total arrival cost, not straight-line proximity.</w:t>
            </w:r>
          </w:p>
        </w:tc>
      </w:tr>
      <w:tr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Low-confidence data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Parking or price data is incomplete.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State uncertainty and offer a predictable garage fallback.</w:t>
            </w:r>
          </w:p>
        </w:tc>
      </w:tr>
      <w:tr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Bias in availability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Historical data may favor well-instrumented neighborhoods.</w:t>
            </w:r>
          </w:p>
        </w:tc>
        <w:tc>
          <w:tcPr>
            <w:tcW w:type="dxa" w:w="3389"/>
          </w:tcPr>
          <w:p>
            <w:pPr>
              <w:spacing w:after="20" w:before="20"/>
            </w:pPr>
            <w:r>
              <w:rPr>
                <w:sz w:val="17"/>
              </w:rPr>
              <w:t>Track performance by area and suppress confidence when coverage is weak.</w:t>
            </w:r>
          </w:p>
        </w:tc>
      </w:tr>
    </w:tbl>
    <w:p>
      <w:pPr>
        <w:pStyle w:val="Heading1"/>
      </w:pPr>
      <w:r>
        <w:t>5. Product metrics dashboard</w:t>
      </w:r>
    </w:p>
    <w:p>
      <w:r>
        <w:rPr>
          <w:b/>
        </w:rPr>
        <w:t xml:space="preserve">North-star signal: </w:t>
      </w:r>
      <w:r>
        <w:t>parking-aware arrival completion — the share of users who accept a parking plan and complete the drive → park → walk journey without abandoning or manually searching again.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</w:tcPr>
          <w:p>
            <w:pPr>
              <w:spacing w:after="20" w:before="20"/>
            </w:pPr>
            <w:r>
              <w:rPr>
                <w:sz w:val="17"/>
              </w:rPr>
              <w:t>Metric</w:t>
            </w:r>
          </w:p>
        </w:tc>
        <w:tc>
          <w:tcPr>
            <w:tcW w:type="dxa" w:w="5083"/>
          </w:tcPr>
          <w:p>
            <w:pPr>
              <w:spacing w:after="20" w:before="20"/>
            </w:pPr>
            <w:r>
              <w:rPr>
                <w:sz w:val="17"/>
              </w:rPr>
              <w:t>Definition</w:t>
            </w:r>
          </w:p>
        </w:tc>
      </w:tr>
      <w:tr>
        <w:tc>
          <w:tcPr>
            <w:tcW w:type="dxa" w:w="5083"/>
          </w:tcPr>
          <w:p>
            <w:pPr>
              <w:spacing w:after="20" w:before="20"/>
            </w:pPr>
            <w:r>
              <w:rPr>
                <w:sz w:val="17"/>
              </w:rPr>
              <w:t>Activation</w:t>
            </w:r>
          </w:p>
        </w:tc>
        <w:tc>
          <w:tcPr>
            <w:tcW w:type="dxa" w:w="5083"/>
          </w:tcPr>
          <w:p>
            <w:pPr>
              <w:spacing w:after="20" w:before="20"/>
            </w:pPr>
            <w:r>
              <w:rPr>
                <w:sz w:val="17"/>
              </w:rPr>
              <w:t>% of eligible drivers who open Plan Parking</w:t>
            </w:r>
          </w:p>
        </w:tc>
      </w:tr>
      <w:tr>
        <w:tc>
          <w:tcPr>
            <w:tcW w:type="dxa" w:w="5083"/>
          </w:tcPr>
          <w:p>
            <w:pPr>
              <w:spacing w:after="20" w:before="20"/>
            </w:pPr>
            <w:r>
              <w:rPr>
                <w:sz w:val="17"/>
              </w:rPr>
              <w:t>Plan acceptance</w:t>
            </w:r>
          </w:p>
        </w:tc>
        <w:tc>
          <w:tcPr>
            <w:tcW w:type="dxa" w:w="5083"/>
          </w:tcPr>
          <w:p>
            <w:pPr>
              <w:spacing w:after="20" w:before="20"/>
            </w:pPr>
            <w:r>
              <w:rPr>
                <w:sz w:val="17"/>
              </w:rPr>
              <w:t>% who select a recommended parking strategy</w:t>
            </w:r>
          </w:p>
        </w:tc>
      </w:tr>
      <w:tr>
        <w:tc>
          <w:tcPr>
            <w:tcW w:type="dxa" w:w="5083"/>
          </w:tcPr>
          <w:p>
            <w:pPr>
              <w:spacing w:after="20" w:before="20"/>
            </w:pPr>
            <w:r>
              <w:rPr>
                <w:sz w:val="17"/>
              </w:rPr>
              <w:t>In-drive reroute acceptance</w:t>
            </w:r>
          </w:p>
        </w:tc>
        <w:tc>
          <w:tcPr>
            <w:tcW w:type="dxa" w:w="5083"/>
          </w:tcPr>
          <w:p>
            <w:pPr>
              <w:spacing w:after="20" w:before="20"/>
            </w:pPr>
            <w:r>
              <w:rPr>
                <w:sz w:val="17"/>
              </w:rPr>
              <w:t>% of Gemini parking recommendations accepted</w:t>
            </w:r>
          </w:p>
        </w:tc>
      </w:tr>
      <w:tr>
        <w:tc>
          <w:tcPr>
            <w:tcW w:type="dxa" w:w="5083"/>
          </w:tcPr>
          <w:p>
            <w:pPr>
              <w:spacing w:after="20" w:before="20"/>
            </w:pPr>
            <w:r>
              <w:rPr>
                <w:sz w:val="17"/>
              </w:rPr>
              <w:t>Successful arrival</w:t>
            </w:r>
          </w:p>
        </w:tc>
        <w:tc>
          <w:tcPr>
            <w:tcW w:type="dxa" w:w="5083"/>
          </w:tcPr>
          <w:p>
            <w:pPr>
              <w:spacing w:after="20" w:before="20"/>
            </w:pPr>
            <w:r>
              <w:rPr>
                <w:sz w:val="17"/>
              </w:rPr>
              <w:t>% completing drive → park → walk flow</w:t>
            </w:r>
          </w:p>
        </w:tc>
      </w:tr>
      <w:tr>
        <w:tc>
          <w:tcPr>
            <w:tcW w:type="dxa" w:w="5083"/>
          </w:tcPr>
          <w:p>
            <w:pPr>
              <w:spacing w:after="20" w:before="20"/>
            </w:pPr>
            <w:r>
              <w:rPr>
                <w:sz w:val="17"/>
              </w:rPr>
              <w:t>Parking-related manual searches</w:t>
            </w:r>
          </w:p>
        </w:tc>
        <w:tc>
          <w:tcPr>
            <w:tcW w:type="dxa" w:w="5083"/>
          </w:tcPr>
          <w:p>
            <w:pPr>
              <w:spacing w:after="20" w:before="20"/>
            </w:pPr>
            <w:r>
              <w:rPr>
                <w:sz w:val="17"/>
              </w:rPr>
              <w:t>Search/list actions during final 10 minutes</w:t>
            </w:r>
          </w:p>
        </w:tc>
      </w:tr>
      <w:tr>
        <w:tc>
          <w:tcPr>
            <w:tcW w:type="dxa" w:w="5083"/>
          </w:tcPr>
          <w:p>
            <w:pPr>
              <w:spacing w:after="20" w:before="20"/>
            </w:pPr>
            <w:r>
              <w:rPr>
                <w:sz w:val="17"/>
              </w:rPr>
              <w:t>Retention</w:t>
            </w:r>
          </w:p>
        </w:tc>
        <w:tc>
          <w:tcPr>
            <w:tcW w:type="dxa" w:w="5083"/>
          </w:tcPr>
          <w:p>
            <w:pPr>
              <w:spacing w:after="20" w:before="20"/>
            </w:pPr>
            <w:r>
              <w:rPr>
                <w:sz w:val="17"/>
              </w:rPr>
              <w:t>Repeat use of Smart Arrival on later eligible trips</w:t>
            </w:r>
          </w:p>
        </w:tc>
      </w:tr>
      <w:tr>
        <w:tc>
          <w:tcPr>
            <w:tcW w:type="dxa" w:w="5083"/>
          </w:tcPr>
          <w:p>
            <w:pPr>
              <w:spacing w:after="20" w:before="20"/>
            </w:pPr>
            <w:r>
              <w:rPr>
                <w:sz w:val="17"/>
              </w:rPr>
              <w:t>User satisfaction</w:t>
            </w:r>
          </w:p>
        </w:tc>
        <w:tc>
          <w:tcPr>
            <w:tcW w:type="dxa" w:w="5083"/>
          </w:tcPr>
          <w:p>
            <w:pPr>
              <w:spacing w:after="20" w:before="20"/>
            </w:pPr>
            <w:r>
              <w:rPr>
                <w:sz w:val="17"/>
              </w:rPr>
              <w:t>Post-arrival rating / perceived confidence</w:t>
            </w:r>
          </w:p>
        </w:tc>
      </w:tr>
      <w:tr>
        <w:tc>
          <w:tcPr>
            <w:tcW w:type="dxa" w:w="5083"/>
          </w:tcPr>
          <w:p>
            <w:pPr>
              <w:spacing w:after="20" w:before="20"/>
            </w:pPr>
            <w:r>
              <w:rPr>
                <w:sz w:val="17"/>
              </w:rPr>
              <w:t>Cost per active user</w:t>
            </w:r>
          </w:p>
        </w:tc>
        <w:tc>
          <w:tcPr>
            <w:tcW w:type="dxa" w:w="5083"/>
          </w:tcPr>
          <w:p>
            <w:pPr>
              <w:spacing w:after="20" w:before="20"/>
            </w:pPr>
            <w:r>
              <w:rPr>
                <w:sz w:val="17"/>
              </w:rPr>
              <w:t>Model inference + routing/parking-data cost per Smart Arrival user</w:t>
            </w:r>
          </w:p>
        </w:tc>
      </w:tr>
    </w:tbl>
    <w:p>
      <w:pPr>
        <w:pStyle w:val="Heading1"/>
      </w:pPr>
      <w:r>
        <w:t>6. AI launch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Stage</w:t>
            </w:r>
          </w:p>
        </w:tc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Scope</w:t>
            </w:r>
          </w:p>
        </w:tc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What we learn</w:t>
            </w:r>
          </w:p>
        </w:tc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Gate</w:t>
            </w:r>
          </w:p>
        </w:tc>
      </w:tr>
      <w:tr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Stage 1 — Internal / dogfood</w:t>
            </w:r>
          </w:p>
        </w:tc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Pier 3 + a small set of SF destinations</w:t>
            </w:r>
          </w:p>
        </w:tc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Validate flow, ranking logic, voice brevity, and safety language.</w:t>
            </w:r>
          </w:p>
        </w:tc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No critical unsupported parking claims; task completion ≥ 90%.</w:t>
            </w:r>
          </w:p>
        </w:tc>
      </w:tr>
      <w:tr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Stage 2 — Limited SF beta</w:t>
            </w:r>
          </w:p>
        </w:tc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Dense SF neighborhoods; opt-in users</w:t>
            </w:r>
          </w:p>
        </w:tc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Measure adoption, recommendation relevance, reroutes, latency, and data gaps.</w:t>
            </w:r>
          </w:p>
        </w:tc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Stable quality across neighborhoods; acceptable cost per active user.</w:t>
            </w:r>
          </w:p>
        </w:tc>
      </w:tr>
      <w:tr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Stage 3 — City expansion</w:t>
            </w:r>
          </w:p>
        </w:tc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Selected parking-constrained U.S. cities</w:t>
            </w:r>
          </w:p>
        </w:tc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Expand coverage only where curb/garage data quality clears threshold.</w:t>
            </w:r>
          </w:p>
        </w:tc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Sustained satisfaction and repeat use; no safety regression.</w:t>
            </w:r>
          </w:p>
        </w:tc>
      </w:tr>
      <w:tr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Stage 4 — Broader rollout</w:t>
            </w:r>
          </w:p>
        </w:tc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Eligible driving trips</w:t>
            </w:r>
          </w:p>
        </w:tc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Personalize defaults and integrate Smart Arrival more deeply into route planning.</w:t>
            </w:r>
          </w:p>
        </w:tc>
        <w:tc>
          <w:tcPr>
            <w:tcW w:type="dxa" w:w="2541"/>
          </w:tcPr>
          <w:p>
            <w:pPr>
              <w:spacing w:after="20" w:before="20"/>
            </w:pPr>
            <w:r>
              <w:rPr>
                <w:sz w:val="16"/>
              </w:rPr>
              <w:t>Positive retention + arrival metrics at sustainable unit cost.</w:t>
            </w:r>
          </w:p>
        </w:tc>
      </w:tr>
    </w:tbl>
    <w:p>
      <w:pPr>
        <w:spacing w:before="200"/>
      </w:pPr>
      <w:r>
        <w:rPr>
          <w:b/>
        </w:rPr>
        <w:t xml:space="preserve">MVP decision: </w:t>
      </w:r>
      <w:r>
        <w:t>The prototype uses mocked parking data and a deterministic Gemini flow. The purpose is to validate the product interaction, AI behavior, evaluation framework, and launch logic before investing in live parking prediction or production integrations.</w:t>
      </w:r>
    </w:p>
    <w:sectPr w:rsidR="00FC693F" w:rsidRPr="0006063C" w:rsidSect="00034616"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3135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2124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147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02124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pPr>
      <w:spacing w:after="100"/>
    </w:pPr>
    <w:rPr>
      <w:rFonts w:ascii="Aptos" w:hAnsi="Aptos"/>
      <w:b/>
      <w:color w:val="4285F4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